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77" w:rsidRDefault="00A67C77" w:rsidP="00A67C77">
      <w:pPr>
        <w:spacing w:after="240"/>
        <w:rPr>
          <w:b/>
          <w:bCs/>
          <w:sz w:val="32"/>
          <w:szCs w:val="32"/>
        </w:rPr>
      </w:pPr>
    </w:p>
    <w:p w:rsidR="00CF68ED" w:rsidRPr="00A67C77" w:rsidRDefault="00353801" w:rsidP="00A67C77">
      <w:pPr>
        <w:spacing w:after="240"/>
        <w:rPr>
          <w:b/>
          <w:bCs/>
          <w:sz w:val="32"/>
          <w:szCs w:val="32"/>
        </w:rPr>
      </w:pPr>
      <w:r w:rsidRPr="00A67C77">
        <w:rPr>
          <w:b/>
          <w:bCs/>
          <w:sz w:val="32"/>
          <w:szCs w:val="32"/>
        </w:rPr>
        <w:t>Range e quartili</w:t>
      </w:r>
      <w:r w:rsidR="00CF68ED" w:rsidRPr="00A67C77">
        <w:rPr>
          <w:b/>
          <w:bCs/>
          <w:sz w:val="32"/>
          <w:szCs w:val="32"/>
        </w:rPr>
        <w:t>. Verifica</w:t>
      </w:r>
    </w:p>
    <w:p w:rsidR="00CF68ED" w:rsidRPr="00A67C77" w:rsidRDefault="00CF68ED" w:rsidP="00CF68ED">
      <w:pPr>
        <w:spacing w:after="120"/>
        <w:rPr>
          <w:sz w:val="28"/>
          <w:szCs w:val="28"/>
        </w:rPr>
      </w:pPr>
      <w:r w:rsidRPr="000E0F20">
        <w:rPr>
          <w:b/>
        </w:rPr>
        <w:t>I</w:t>
      </w:r>
      <w:r w:rsidRPr="00A67C77">
        <w:rPr>
          <w:b/>
          <w:sz w:val="28"/>
          <w:szCs w:val="28"/>
        </w:rPr>
        <w:t>.</w:t>
      </w:r>
      <w:r w:rsidRPr="00A67C77">
        <w:rPr>
          <w:sz w:val="28"/>
          <w:szCs w:val="28"/>
        </w:rPr>
        <w:t xml:space="preserve"> Un gruppo di studenti ha ottenuto i voti descritti nella tabella qui sotto.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2"/>
        <w:gridCol w:w="779"/>
        <w:gridCol w:w="780"/>
        <w:gridCol w:w="779"/>
        <w:gridCol w:w="780"/>
      </w:tblGrid>
      <w:tr w:rsidR="00CF68ED" w:rsidRPr="00A67C77">
        <w:tc>
          <w:tcPr>
            <w:tcW w:w="1310" w:type="dxa"/>
          </w:tcPr>
          <w:p w:rsidR="00CF68ED" w:rsidRPr="00A67C77" w:rsidRDefault="00CF68ED" w:rsidP="00A67C77">
            <w:pPr>
              <w:snapToGrid w:val="0"/>
              <w:spacing w:before="80" w:after="80"/>
              <w:rPr>
                <w:b/>
                <w:sz w:val="28"/>
                <w:szCs w:val="28"/>
              </w:rPr>
            </w:pPr>
            <w:r w:rsidRPr="00A67C77">
              <w:rPr>
                <w:b/>
                <w:sz w:val="28"/>
                <w:szCs w:val="28"/>
              </w:rPr>
              <w:t>Punteggio</w:t>
            </w:r>
          </w:p>
        </w:tc>
        <w:tc>
          <w:tcPr>
            <w:tcW w:w="779" w:type="dxa"/>
          </w:tcPr>
          <w:p w:rsidR="00CF68ED" w:rsidRPr="00A67C77" w:rsidRDefault="00CF68ED" w:rsidP="00A67C77">
            <w:pPr>
              <w:snapToGrid w:val="0"/>
              <w:spacing w:before="80" w:after="80"/>
              <w:jc w:val="center"/>
              <w:rPr>
                <w:sz w:val="28"/>
                <w:szCs w:val="28"/>
              </w:rPr>
            </w:pPr>
            <w:r w:rsidRPr="00A67C77"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CF68ED" w:rsidRPr="00A67C77" w:rsidRDefault="00CF68ED" w:rsidP="00A67C77">
            <w:pPr>
              <w:snapToGrid w:val="0"/>
              <w:spacing w:before="80" w:after="80"/>
              <w:jc w:val="center"/>
              <w:rPr>
                <w:sz w:val="28"/>
                <w:szCs w:val="28"/>
              </w:rPr>
            </w:pPr>
            <w:r w:rsidRPr="00A67C77"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CF68ED" w:rsidRPr="00A67C77" w:rsidRDefault="00CF68ED" w:rsidP="00A67C77">
            <w:pPr>
              <w:snapToGrid w:val="0"/>
              <w:spacing w:before="80" w:after="80"/>
              <w:jc w:val="center"/>
              <w:rPr>
                <w:sz w:val="28"/>
                <w:szCs w:val="28"/>
              </w:rPr>
            </w:pPr>
            <w:r w:rsidRPr="00A67C77"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CF68ED" w:rsidRPr="00A67C77" w:rsidRDefault="00CF68ED" w:rsidP="00A67C77">
            <w:pPr>
              <w:snapToGrid w:val="0"/>
              <w:spacing w:before="80" w:after="80"/>
              <w:jc w:val="center"/>
              <w:rPr>
                <w:sz w:val="28"/>
                <w:szCs w:val="28"/>
              </w:rPr>
            </w:pPr>
            <w:r w:rsidRPr="00A67C77">
              <w:rPr>
                <w:sz w:val="28"/>
                <w:szCs w:val="28"/>
              </w:rPr>
              <w:t>7</w:t>
            </w:r>
          </w:p>
        </w:tc>
      </w:tr>
      <w:tr w:rsidR="00CF68ED" w:rsidRPr="00A67C77">
        <w:tc>
          <w:tcPr>
            <w:tcW w:w="1310" w:type="dxa"/>
          </w:tcPr>
          <w:p w:rsidR="00CF68ED" w:rsidRPr="00A67C77" w:rsidRDefault="00CF68ED" w:rsidP="00A67C77">
            <w:pPr>
              <w:snapToGrid w:val="0"/>
              <w:spacing w:before="80" w:after="80"/>
              <w:rPr>
                <w:b/>
                <w:sz w:val="28"/>
                <w:szCs w:val="28"/>
              </w:rPr>
            </w:pPr>
            <w:r w:rsidRPr="00A67C77">
              <w:rPr>
                <w:b/>
                <w:sz w:val="28"/>
                <w:szCs w:val="28"/>
              </w:rPr>
              <w:t>Frequenza</w:t>
            </w:r>
          </w:p>
        </w:tc>
        <w:tc>
          <w:tcPr>
            <w:tcW w:w="779" w:type="dxa"/>
          </w:tcPr>
          <w:p w:rsidR="00CF68ED" w:rsidRPr="00A67C77" w:rsidRDefault="00CF68ED" w:rsidP="00A67C77">
            <w:pPr>
              <w:snapToGrid w:val="0"/>
              <w:spacing w:before="80" w:after="80"/>
              <w:jc w:val="center"/>
              <w:rPr>
                <w:sz w:val="28"/>
                <w:szCs w:val="28"/>
              </w:rPr>
            </w:pPr>
            <w:r w:rsidRPr="00A67C77"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CF68ED" w:rsidRPr="00A67C77" w:rsidRDefault="00CF68ED" w:rsidP="00A67C77">
            <w:pPr>
              <w:snapToGrid w:val="0"/>
              <w:spacing w:before="80" w:after="80"/>
              <w:jc w:val="center"/>
              <w:rPr>
                <w:sz w:val="28"/>
                <w:szCs w:val="28"/>
              </w:rPr>
            </w:pPr>
            <w:r w:rsidRPr="00A67C77"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CF68ED" w:rsidRPr="00A67C77" w:rsidRDefault="00CF68ED" w:rsidP="00A67C77">
            <w:pPr>
              <w:snapToGrid w:val="0"/>
              <w:spacing w:before="80" w:after="80"/>
              <w:jc w:val="center"/>
              <w:rPr>
                <w:sz w:val="28"/>
                <w:szCs w:val="28"/>
              </w:rPr>
            </w:pPr>
            <w:r w:rsidRPr="00A67C77"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CF68ED" w:rsidRPr="00A67C77" w:rsidRDefault="00CF68ED" w:rsidP="00A67C77">
            <w:pPr>
              <w:snapToGrid w:val="0"/>
              <w:spacing w:before="80" w:after="80"/>
              <w:jc w:val="center"/>
              <w:rPr>
                <w:sz w:val="28"/>
                <w:szCs w:val="28"/>
              </w:rPr>
            </w:pPr>
            <w:r w:rsidRPr="00A67C77">
              <w:rPr>
                <w:sz w:val="28"/>
                <w:szCs w:val="28"/>
              </w:rPr>
              <w:t>5</w:t>
            </w:r>
          </w:p>
        </w:tc>
      </w:tr>
    </w:tbl>
    <w:p w:rsidR="00CF68ED" w:rsidRPr="00A67C77" w:rsidRDefault="00CF68ED" w:rsidP="007D3055">
      <w:pPr>
        <w:pStyle w:val="Elencoacolori-Colore11"/>
        <w:numPr>
          <w:ilvl w:val="0"/>
          <w:numId w:val="30"/>
        </w:numPr>
        <w:spacing w:before="240" w:after="120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Quanti sono gli studenti del gruppo? _________</w:t>
      </w:r>
    </w:p>
    <w:p w:rsidR="00CF68ED" w:rsidRPr="00A67C77" w:rsidRDefault="00CF68ED" w:rsidP="007D3055">
      <w:pPr>
        <w:pStyle w:val="Elencoacolori-Colore11"/>
        <w:numPr>
          <w:ilvl w:val="0"/>
          <w:numId w:val="30"/>
        </w:numPr>
        <w:spacing w:before="240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Scrivi qui sotto i dati in ordine crescente</w:t>
      </w:r>
    </w:p>
    <w:p w:rsidR="00CF68ED" w:rsidRPr="00A67C77" w:rsidRDefault="00CF68ED" w:rsidP="00CF68ED">
      <w:pPr>
        <w:pStyle w:val="Elencoacolori-Colore11"/>
        <w:spacing w:before="120"/>
        <w:ind w:left="567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________________________________________________________________</w:t>
      </w:r>
    </w:p>
    <w:p w:rsidR="00CF68ED" w:rsidRPr="00A67C77" w:rsidRDefault="00CF68ED" w:rsidP="007D3055">
      <w:pPr>
        <w:pStyle w:val="Elencoacolori-Colore11"/>
        <w:numPr>
          <w:ilvl w:val="0"/>
          <w:numId w:val="30"/>
        </w:numPr>
        <w:spacing w:before="240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Valuta</w:t>
      </w:r>
    </w:p>
    <w:p w:rsidR="00CF68ED" w:rsidRPr="00A67C77" w:rsidRDefault="00CF68ED" w:rsidP="00CF68ED">
      <w:pPr>
        <w:pStyle w:val="Elencoacolori-Colore11"/>
        <w:spacing w:before="120"/>
        <w:ind w:left="567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Il range _____________</w:t>
      </w:r>
    </w:p>
    <w:p w:rsidR="00CF68ED" w:rsidRPr="00A67C77" w:rsidRDefault="00CF68ED" w:rsidP="00CF68ED">
      <w:pPr>
        <w:pStyle w:val="Elencoacolori-Colore11"/>
        <w:spacing w:before="120"/>
        <w:ind w:left="567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La mediana _______ ,       il quartile Q</w:t>
      </w:r>
      <w:r w:rsidRPr="00A67C77">
        <w:rPr>
          <w:sz w:val="28"/>
          <w:szCs w:val="28"/>
          <w:vertAlign w:val="subscript"/>
        </w:rPr>
        <w:t>1</w:t>
      </w:r>
      <w:r w:rsidRPr="00A67C77">
        <w:rPr>
          <w:sz w:val="28"/>
          <w:szCs w:val="28"/>
        </w:rPr>
        <w:t xml:space="preserve"> ______ ,         il quartile Q</w:t>
      </w:r>
      <w:r w:rsidRPr="00A67C77">
        <w:rPr>
          <w:sz w:val="28"/>
          <w:szCs w:val="28"/>
          <w:vertAlign w:val="subscript"/>
        </w:rPr>
        <w:t>3</w:t>
      </w:r>
      <w:r w:rsidRPr="00A67C77">
        <w:rPr>
          <w:sz w:val="28"/>
          <w:szCs w:val="28"/>
        </w:rPr>
        <w:t xml:space="preserve"> ______ ,</w:t>
      </w:r>
    </w:p>
    <w:p w:rsidR="00CF68ED" w:rsidRPr="00A67C77" w:rsidRDefault="00CF68ED" w:rsidP="00CF68ED">
      <w:pPr>
        <w:pStyle w:val="Elencoacolori-Colore11"/>
        <w:spacing w:before="120"/>
        <w:ind w:left="567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la differenza interquartile _____________ = _____</w:t>
      </w:r>
    </w:p>
    <w:p w:rsidR="00CF68ED" w:rsidRPr="00A67C77" w:rsidRDefault="00CF68ED" w:rsidP="007D3055">
      <w:pPr>
        <w:pStyle w:val="Elencoacolori-Colore11"/>
        <w:spacing w:before="240"/>
        <w:ind w:left="284" w:hanging="284"/>
        <w:contextualSpacing w:val="0"/>
        <w:rPr>
          <w:sz w:val="28"/>
          <w:szCs w:val="28"/>
        </w:rPr>
      </w:pPr>
      <w:r w:rsidRPr="00A67C77">
        <w:rPr>
          <w:b/>
          <w:sz w:val="28"/>
          <w:szCs w:val="28"/>
        </w:rPr>
        <w:t xml:space="preserve">II. </w:t>
      </w:r>
      <w:r w:rsidRPr="00A67C77">
        <w:rPr>
          <w:sz w:val="28"/>
          <w:szCs w:val="28"/>
        </w:rPr>
        <w:t>Nella colonna a sinistra della tabella sono elencati quattro indici di variabilità. Nella riga in alto sono elencate le lettere che contrassegnano cinque affermazioni, scritte sotto la tabella.</w:t>
      </w:r>
    </w:p>
    <w:p w:rsidR="00CF68ED" w:rsidRPr="00A67C77" w:rsidRDefault="00CF68ED" w:rsidP="00A67C77">
      <w:pPr>
        <w:pStyle w:val="Elencoacolori-Colore11"/>
        <w:spacing w:after="120"/>
        <w:ind w:left="284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Stabilisci se ogni affermazione è vera (</w:t>
      </w:r>
      <w:r w:rsidRPr="00A67C77">
        <w:rPr>
          <w:b/>
          <w:sz w:val="28"/>
          <w:szCs w:val="28"/>
        </w:rPr>
        <w:t>V</w:t>
      </w:r>
      <w:r w:rsidRPr="00A67C77">
        <w:rPr>
          <w:sz w:val="28"/>
          <w:szCs w:val="28"/>
        </w:rPr>
        <w:t>) o falsa (</w:t>
      </w:r>
      <w:r w:rsidRPr="00A67C77">
        <w:rPr>
          <w:b/>
          <w:sz w:val="28"/>
          <w:szCs w:val="28"/>
        </w:rPr>
        <w:t>F</w:t>
      </w:r>
      <w:r w:rsidRPr="00A67C77">
        <w:rPr>
          <w:sz w:val="28"/>
          <w:szCs w:val="28"/>
        </w:rPr>
        <w:t xml:space="preserve">) per ogni indice di variabilità.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3"/>
      </w:tblGrid>
      <w:tr w:rsidR="00CF68ED" w:rsidRPr="00A67C77">
        <w:tc>
          <w:tcPr>
            <w:tcW w:w="104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42"/>
              <w:gridCol w:w="1275"/>
              <w:gridCol w:w="1276"/>
              <w:gridCol w:w="1276"/>
              <w:gridCol w:w="1276"/>
              <w:gridCol w:w="1276"/>
            </w:tblGrid>
            <w:tr w:rsidR="00CF68ED" w:rsidRPr="00A67C77" w:rsidTr="00A67C77">
              <w:tc>
                <w:tcPr>
                  <w:tcW w:w="1842" w:type="dxa"/>
                  <w:tcBorders>
                    <w:top w:val="nil"/>
                    <w:left w:val="nil"/>
                  </w:tcBorders>
                </w:tcPr>
                <w:p w:rsidR="00CF68ED" w:rsidRPr="00A67C77" w:rsidRDefault="00CF68ED" w:rsidP="00CF68ED">
                  <w:pPr>
                    <w:pStyle w:val="Elencoacolori-Colore11"/>
                    <w:tabs>
                      <w:tab w:val="left" w:pos="467"/>
                    </w:tabs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  <w:r w:rsidRPr="00A67C77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275" w:type="dxa"/>
                </w:tcPr>
                <w:p w:rsidR="00CF68ED" w:rsidRPr="00A67C77" w:rsidRDefault="00CF68ED" w:rsidP="00A67C77">
                  <w:pPr>
                    <w:pStyle w:val="Elencoacolori-Colore11"/>
                    <w:spacing w:before="80" w:after="80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7C77"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276" w:type="dxa"/>
                </w:tcPr>
                <w:p w:rsidR="00CF68ED" w:rsidRPr="00A67C77" w:rsidRDefault="00CF68ED" w:rsidP="00A67C77">
                  <w:pPr>
                    <w:pStyle w:val="Elencoacolori-Colore11"/>
                    <w:spacing w:before="80" w:after="80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7C77"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276" w:type="dxa"/>
                </w:tcPr>
                <w:p w:rsidR="00CF68ED" w:rsidRPr="00A67C77" w:rsidRDefault="00CF68ED" w:rsidP="00A67C77">
                  <w:pPr>
                    <w:pStyle w:val="Elencoacolori-Colore11"/>
                    <w:spacing w:before="80" w:after="80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7C77"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276" w:type="dxa"/>
                </w:tcPr>
                <w:p w:rsidR="00CF68ED" w:rsidRPr="00A67C77" w:rsidRDefault="00CF68ED" w:rsidP="00A67C77">
                  <w:pPr>
                    <w:pStyle w:val="Elencoacolori-Colore11"/>
                    <w:spacing w:before="80" w:after="80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7C77"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276" w:type="dxa"/>
                </w:tcPr>
                <w:p w:rsidR="00CF68ED" w:rsidRPr="00A67C77" w:rsidRDefault="00CF68ED" w:rsidP="00A67C77">
                  <w:pPr>
                    <w:pStyle w:val="Elencoacolori-Colore11"/>
                    <w:spacing w:before="80" w:after="80"/>
                    <w:ind w:left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7C77"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CF68ED" w:rsidRPr="00A67C77" w:rsidTr="00A67C77">
              <w:tc>
                <w:tcPr>
                  <w:tcW w:w="1842" w:type="dxa"/>
                </w:tcPr>
                <w:p w:rsidR="00CF68ED" w:rsidRPr="00A67C77" w:rsidRDefault="00CF68ED" w:rsidP="00A67C77">
                  <w:pPr>
                    <w:pStyle w:val="Elencoacolori-Colore11"/>
                    <w:snapToGrid w:val="0"/>
                    <w:spacing w:before="80" w:after="80"/>
                    <w:ind w:left="0"/>
                    <w:contextualSpacing w:val="0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A67C77">
                    <w:rPr>
                      <w:rFonts w:ascii="Arial Narrow" w:hAnsi="Arial Narrow"/>
                      <w:b/>
                      <w:sz w:val="28"/>
                      <w:szCs w:val="28"/>
                    </w:rPr>
                    <w:t>Varianza</w:t>
                  </w:r>
                </w:p>
              </w:tc>
              <w:tc>
                <w:tcPr>
                  <w:tcW w:w="1275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CF68ED" w:rsidRPr="00A67C77" w:rsidTr="00A67C77">
              <w:tc>
                <w:tcPr>
                  <w:tcW w:w="1842" w:type="dxa"/>
                </w:tcPr>
                <w:p w:rsidR="00CF68ED" w:rsidRPr="00A67C77" w:rsidRDefault="00CF68ED" w:rsidP="00A67C77">
                  <w:pPr>
                    <w:pStyle w:val="Elencoacolori-Colore11"/>
                    <w:snapToGrid w:val="0"/>
                    <w:spacing w:before="80" w:after="80"/>
                    <w:ind w:left="0"/>
                    <w:contextualSpacing w:val="0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A67C77">
                    <w:rPr>
                      <w:rFonts w:ascii="Arial Narrow" w:hAnsi="Arial Narrow"/>
                      <w:b/>
                      <w:sz w:val="28"/>
                      <w:szCs w:val="28"/>
                    </w:rPr>
                    <w:t>Deviazione standard</w:t>
                  </w:r>
                </w:p>
              </w:tc>
              <w:tc>
                <w:tcPr>
                  <w:tcW w:w="1275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CF68ED" w:rsidRPr="00A67C77" w:rsidTr="00A67C77">
              <w:tc>
                <w:tcPr>
                  <w:tcW w:w="1842" w:type="dxa"/>
                </w:tcPr>
                <w:p w:rsidR="00CF68ED" w:rsidRPr="00A67C77" w:rsidRDefault="00CF68ED" w:rsidP="00A67C77">
                  <w:pPr>
                    <w:pStyle w:val="Elencoacolori-Colore11"/>
                    <w:snapToGrid w:val="0"/>
                    <w:spacing w:before="80" w:after="80"/>
                    <w:ind w:left="0"/>
                    <w:contextualSpacing w:val="0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A67C77">
                    <w:rPr>
                      <w:rFonts w:ascii="Arial Narrow" w:hAnsi="Arial Narrow"/>
                      <w:b/>
                      <w:sz w:val="28"/>
                      <w:szCs w:val="28"/>
                    </w:rPr>
                    <w:t>Range</w:t>
                  </w:r>
                </w:p>
              </w:tc>
              <w:tc>
                <w:tcPr>
                  <w:tcW w:w="1275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CF68ED" w:rsidRPr="00A67C77" w:rsidTr="00A67C77">
              <w:tc>
                <w:tcPr>
                  <w:tcW w:w="1842" w:type="dxa"/>
                </w:tcPr>
                <w:p w:rsidR="00CF68ED" w:rsidRPr="00A67C77" w:rsidRDefault="00CF68ED" w:rsidP="00A67C77">
                  <w:pPr>
                    <w:pStyle w:val="Elencoacolori-Colore11"/>
                    <w:snapToGrid w:val="0"/>
                    <w:spacing w:before="80" w:after="80"/>
                    <w:ind w:left="0"/>
                    <w:contextualSpacing w:val="0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A67C77">
                    <w:rPr>
                      <w:rFonts w:ascii="Arial Narrow" w:hAnsi="Arial Narrow"/>
                      <w:b/>
                      <w:sz w:val="28"/>
                      <w:szCs w:val="28"/>
                    </w:rPr>
                    <w:t>Differenza interquartile</w:t>
                  </w:r>
                </w:p>
              </w:tc>
              <w:tc>
                <w:tcPr>
                  <w:tcW w:w="1275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F68ED" w:rsidRPr="00A67C77" w:rsidRDefault="00CF68ED" w:rsidP="00CF68ED">
                  <w:pPr>
                    <w:pStyle w:val="Elencoacolori-Colore11"/>
                    <w:spacing w:before="60" w:after="60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F68ED" w:rsidRPr="00A67C77" w:rsidRDefault="00CF68ED" w:rsidP="00CF68ED">
            <w:pPr>
              <w:pStyle w:val="Elencoacolori-Colore11"/>
              <w:spacing w:before="120"/>
              <w:ind w:left="0"/>
              <w:rPr>
                <w:sz w:val="28"/>
                <w:szCs w:val="28"/>
              </w:rPr>
            </w:pPr>
          </w:p>
        </w:tc>
      </w:tr>
    </w:tbl>
    <w:p w:rsidR="00CF68ED" w:rsidRPr="00A67C77" w:rsidRDefault="00CF68ED" w:rsidP="007D3055">
      <w:pPr>
        <w:pStyle w:val="Elencoacolori-Colore11"/>
        <w:numPr>
          <w:ilvl w:val="0"/>
          <w:numId w:val="34"/>
        </w:numPr>
        <w:spacing w:before="240"/>
        <w:ind w:left="709" w:hanging="357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Se tutti i dati sono uguali l’indice di variabilità vale zero.</w:t>
      </w:r>
    </w:p>
    <w:p w:rsidR="00CF68ED" w:rsidRPr="00A67C77" w:rsidRDefault="00CF68ED" w:rsidP="00A67C77">
      <w:pPr>
        <w:pStyle w:val="Elencoacolori-Colore11"/>
        <w:numPr>
          <w:ilvl w:val="0"/>
          <w:numId w:val="34"/>
        </w:numPr>
        <w:spacing w:before="120"/>
        <w:ind w:left="709" w:hanging="357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L’indice di variabilità è espresso nella stessa unità di misura dei dati.</w:t>
      </w:r>
    </w:p>
    <w:p w:rsidR="00CF68ED" w:rsidRPr="00A67C77" w:rsidRDefault="00CF68ED" w:rsidP="00A67C77">
      <w:pPr>
        <w:pStyle w:val="Elencoacolori-Colore11"/>
        <w:numPr>
          <w:ilvl w:val="0"/>
          <w:numId w:val="34"/>
        </w:numPr>
        <w:spacing w:before="120"/>
        <w:ind w:left="709" w:hanging="357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 xml:space="preserve">Se moltiplico per </w:t>
      </w:r>
      <w:r w:rsidRPr="00A67C77">
        <w:rPr>
          <w:i/>
          <w:sz w:val="28"/>
          <w:szCs w:val="28"/>
        </w:rPr>
        <w:t>k</w:t>
      </w:r>
      <w:r w:rsidRPr="00A67C77">
        <w:rPr>
          <w:sz w:val="28"/>
          <w:szCs w:val="28"/>
        </w:rPr>
        <w:t xml:space="preserve"> tutti dati, moltiplico per </w:t>
      </w:r>
      <w:r w:rsidRPr="00A67C77">
        <w:rPr>
          <w:i/>
          <w:sz w:val="28"/>
          <w:szCs w:val="28"/>
        </w:rPr>
        <w:t>k</w:t>
      </w:r>
      <w:r w:rsidRPr="00A67C77">
        <w:rPr>
          <w:sz w:val="28"/>
          <w:szCs w:val="28"/>
        </w:rPr>
        <w:t xml:space="preserve"> anche l’indice di variabilità.</w:t>
      </w:r>
    </w:p>
    <w:p w:rsidR="00CF68ED" w:rsidRPr="00A67C77" w:rsidRDefault="00CF68ED" w:rsidP="00A67C77">
      <w:pPr>
        <w:pStyle w:val="Elencoacolori-Colore11"/>
        <w:numPr>
          <w:ilvl w:val="0"/>
          <w:numId w:val="34"/>
        </w:numPr>
        <w:spacing w:before="120"/>
        <w:ind w:left="709" w:hanging="357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 xml:space="preserve">Se aggiungo </w:t>
      </w:r>
      <w:r w:rsidRPr="00A67C77">
        <w:rPr>
          <w:i/>
          <w:sz w:val="28"/>
          <w:szCs w:val="28"/>
        </w:rPr>
        <w:t>h</w:t>
      </w:r>
      <w:r w:rsidRPr="00A67C77">
        <w:rPr>
          <w:sz w:val="28"/>
          <w:szCs w:val="28"/>
        </w:rPr>
        <w:t xml:space="preserve"> a tutti dati, aggiungo </w:t>
      </w:r>
      <w:r w:rsidRPr="00A67C77">
        <w:rPr>
          <w:i/>
          <w:sz w:val="28"/>
          <w:szCs w:val="28"/>
        </w:rPr>
        <w:t>h</w:t>
      </w:r>
      <w:r w:rsidRPr="00A67C77">
        <w:rPr>
          <w:sz w:val="28"/>
          <w:szCs w:val="28"/>
        </w:rPr>
        <w:t xml:space="preserve"> anche all’indice di variabilità.</w:t>
      </w:r>
    </w:p>
    <w:p w:rsidR="00CF68ED" w:rsidRPr="00A67C77" w:rsidRDefault="00CF68ED" w:rsidP="00A67C77">
      <w:pPr>
        <w:pStyle w:val="Elencoacolori-Colore11"/>
        <w:numPr>
          <w:ilvl w:val="0"/>
          <w:numId w:val="34"/>
        </w:numPr>
        <w:spacing w:before="120"/>
        <w:ind w:left="709" w:hanging="357"/>
        <w:contextualSpacing w:val="0"/>
        <w:rPr>
          <w:sz w:val="28"/>
          <w:szCs w:val="28"/>
        </w:rPr>
      </w:pPr>
      <w:r w:rsidRPr="00A67C77">
        <w:rPr>
          <w:sz w:val="28"/>
          <w:szCs w:val="28"/>
        </w:rPr>
        <w:t>L’indice di variabilità non cambia se moltiplico per 20 solo il dato più grande.</w:t>
      </w:r>
    </w:p>
    <w:sectPr w:rsidR="00CF68ED" w:rsidRPr="00A67C77" w:rsidSect="007D3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134" w:right="1134" w:bottom="1134" w:left="1134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7E" w:rsidRDefault="0035167E">
      <w:r>
        <w:separator/>
      </w:r>
    </w:p>
  </w:endnote>
  <w:endnote w:type="continuationSeparator" w:id="0">
    <w:p w:rsidR="0035167E" w:rsidRDefault="0035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8ED" w:rsidRDefault="00CF68ED" w:rsidP="00CF6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68ED" w:rsidRDefault="00CF68ED" w:rsidP="00CF68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8ED" w:rsidRDefault="00CF68ED" w:rsidP="00CF6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CF68ED" w:rsidRPr="00323253" w:rsidRDefault="00CF68ED" w:rsidP="00CF68ED">
    <w:pPr>
      <w:pStyle w:val="Pidipagina"/>
      <w:ind w:right="360"/>
      <w:rPr>
        <w:i/>
        <w:sz w:val="20"/>
      </w:rPr>
    </w:pPr>
    <w:r w:rsidRPr="00323253">
      <w:rPr>
        <w:i/>
        <w:sz w:val="20"/>
      </w:rPr>
      <w:t xml:space="preserve">Daniela Valenti, </w:t>
    </w:r>
    <w:r w:rsidR="00207BE5">
      <w:rPr>
        <w:i/>
        <w:sz w:val="20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E5" w:rsidRDefault="00207B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7E" w:rsidRDefault="0035167E">
      <w:r>
        <w:separator/>
      </w:r>
    </w:p>
  </w:footnote>
  <w:footnote w:type="continuationSeparator" w:id="0">
    <w:p w:rsidR="0035167E" w:rsidRDefault="0035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E5" w:rsidRDefault="00207B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E5" w:rsidRDefault="00207B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E5" w:rsidRDefault="00207B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068"/>
    <w:multiLevelType w:val="multilevel"/>
    <w:tmpl w:val="7778992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9C518A"/>
    <w:multiLevelType w:val="hybridMultilevel"/>
    <w:tmpl w:val="D0E0AB64"/>
    <w:lvl w:ilvl="0" w:tplc="660E92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4AF"/>
    <w:multiLevelType w:val="hybridMultilevel"/>
    <w:tmpl w:val="7812E9CA"/>
    <w:lvl w:ilvl="0" w:tplc="4F8AE75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2034EA"/>
    <w:multiLevelType w:val="multilevel"/>
    <w:tmpl w:val="157202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3336"/>
    <w:multiLevelType w:val="multilevel"/>
    <w:tmpl w:val="C778D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3AFB"/>
    <w:multiLevelType w:val="hybridMultilevel"/>
    <w:tmpl w:val="BB24D9B0"/>
    <w:lvl w:ilvl="0" w:tplc="060E87C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D6770"/>
    <w:multiLevelType w:val="hybridMultilevel"/>
    <w:tmpl w:val="E9284D88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A7356"/>
    <w:multiLevelType w:val="hybridMultilevel"/>
    <w:tmpl w:val="FA483A28"/>
    <w:lvl w:ilvl="0" w:tplc="FDCAB770">
      <w:start w:val="3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141A61B4"/>
    <w:multiLevelType w:val="hybridMultilevel"/>
    <w:tmpl w:val="ED0C6C34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A2F5A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904CB"/>
    <w:multiLevelType w:val="hybridMultilevel"/>
    <w:tmpl w:val="7D0CAC4C"/>
    <w:lvl w:ilvl="0" w:tplc="CC5EB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33378A"/>
    <w:multiLevelType w:val="multilevel"/>
    <w:tmpl w:val="BA54CC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01BC"/>
    <w:multiLevelType w:val="multilevel"/>
    <w:tmpl w:val="05F49AC0"/>
    <w:lvl w:ilvl="0">
      <w:start w:val="1"/>
      <w:numFmt w:val="upperLetter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24BF0"/>
    <w:multiLevelType w:val="multilevel"/>
    <w:tmpl w:val="D60C13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B6885"/>
    <w:multiLevelType w:val="hybridMultilevel"/>
    <w:tmpl w:val="B2A60070"/>
    <w:lvl w:ilvl="0" w:tplc="C32C1BB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656EA44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0937"/>
    <w:multiLevelType w:val="hybridMultilevel"/>
    <w:tmpl w:val="59C8C214"/>
    <w:lvl w:ilvl="0" w:tplc="F8463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6F2DCC"/>
    <w:multiLevelType w:val="hybridMultilevel"/>
    <w:tmpl w:val="F312C114"/>
    <w:lvl w:ilvl="0" w:tplc="3058FA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46379"/>
    <w:multiLevelType w:val="multilevel"/>
    <w:tmpl w:val="BB24D9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5A99"/>
    <w:multiLevelType w:val="hybridMultilevel"/>
    <w:tmpl w:val="BAEED506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B0152"/>
    <w:multiLevelType w:val="multilevel"/>
    <w:tmpl w:val="16EEFF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72B98"/>
    <w:multiLevelType w:val="multilevel"/>
    <w:tmpl w:val="1E60C7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40557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F2B32"/>
    <w:multiLevelType w:val="hybridMultilevel"/>
    <w:tmpl w:val="BA54CCD4"/>
    <w:lvl w:ilvl="0" w:tplc="F49480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52DC4"/>
    <w:multiLevelType w:val="multilevel"/>
    <w:tmpl w:val="ED0C6C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86D7F"/>
    <w:multiLevelType w:val="hybridMultilevel"/>
    <w:tmpl w:val="70E8DEFE"/>
    <w:lvl w:ilvl="0" w:tplc="3680267E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323F59"/>
    <w:multiLevelType w:val="hybridMultilevel"/>
    <w:tmpl w:val="157202A4"/>
    <w:lvl w:ilvl="0" w:tplc="307EBE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B2815"/>
    <w:multiLevelType w:val="hybridMultilevel"/>
    <w:tmpl w:val="48485794"/>
    <w:lvl w:ilvl="0" w:tplc="19B8FDB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4166CC"/>
    <w:multiLevelType w:val="hybridMultilevel"/>
    <w:tmpl w:val="EF34345C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25F5F"/>
    <w:multiLevelType w:val="hybridMultilevel"/>
    <w:tmpl w:val="FFA4C12A"/>
    <w:lvl w:ilvl="0" w:tplc="060E8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627EA"/>
    <w:multiLevelType w:val="hybridMultilevel"/>
    <w:tmpl w:val="27A8A6A2"/>
    <w:lvl w:ilvl="0" w:tplc="603EB0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4676C3"/>
    <w:multiLevelType w:val="hybridMultilevel"/>
    <w:tmpl w:val="B5E6BFAE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BC6AE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36D6B"/>
    <w:multiLevelType w:val="hybridMultilevel"/>
    <w:tmpl w:val="47C004FA"/>
    <w:lvl w:ilvl="0" w:tplc="5AD2897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293C2A"/>
    <w:multiLevelType w:val="hybridMultilevel"/>
    <w:tmpl w:val="D7B6F4A4"/>
    <w:lvl w:ilvl="0" w:tplc="FF40E452">
      <w:start w:val="1"/>
      <w:numFmt w:val="upperRoman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827B2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159C4"/>
    <w:multiLevelType w:val="hybridMultilevel"/>
    <w:tmpl w:val="4E36C744"/>
    <w:lvl w:ilvl="0" w:tplc="120E13E6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9"/>
  </w:num>
  <w:num w:numId="3">
    <w:abstractNumId w:val="15"/>
  </w:num>
  <w:num w:numId="4">
    <w:abstractNumId w:val="27"/>
  </w:num>
  <w:num w:numId="5">
    <w:abstractNumId w:val="1"/>
  </w:num>
  <w:num w:numId="6">
    <w:abstractNumId w:val="17"/>
  </w:num>
  <w:num w:numId="7">
    <w:abstractNumId w:val="32"/>
  </w:num>
  <w:num w:numId="8">
    <w:abstractNumId w:val="8"/>
  </w:num>
  <w:num w:numId="9">
    <w:abstractNumId w:val="20"/>
  </w:num>
  <w:num w:numId="10">
    <w:abstractNumId w:val="5"/>
  </w:num>
  <w:num w:numId="11">
    <w:abstractNumId w:val="16"/>
  </w:num>
  <w:num w:numId="12">
    <w:abstractNumId w:val="24"/>
  </w:num>
  <w:num w:numId="13">
    <w:abstractNumId w:val="3"/>
  </w:num>
  <w:num w:numId="14">
    <w:abstractNumId w:val="21"/>
  </w:num>
  <w:num w:numId="15">
    <w:abstractNumId w:val="22"/>
  </w:num>
  <w:num w:numId="16">
    <w:abstractNumId w:val="29"/>
  </w:num>
  <w:num w:numId="17">
    <w:abstractNumId w:val="10"/>
  </w:num>
  <w:num w:numId="18">
    <w:abstractNumId w:val="26"/>
  </w:num>
  <w:num w:numId="19">
    <w:abstractNumId w:val="6"/>
  </w:num>
  <w:num w:numId="20">
    <w:abstractNumId w:val="31"/>
  </w:num>
  <w:num w:numId="21">
    <w:abstractNumId w:val="13"/>
  </w:num>
  <w:num w:numId="22">
    <w:abstractNumId w:val="4"/>
  </w:num>
  <w:num w:numId="23">
    <w:abstractNumId w:val="18"/>
  </w:num>
  <w:num w:numId="24">
    <w:abstractNumId w:val="12"/>
  </w:num>
  <w:num w:numId="25">
    <w:abstractNumId w:val="14"/>
  </w:num>
  <w:num w:numId="26">
    <w:abstractNumId w:val="11"/>
  </w:num>
  <w:num w:numId="27">
    <w:abstractNumId w:val="25"/>
  </w:num>
  <w:num w:numId="28">
    <w:abstractNumId w:val="7"/>
  </w:num>
  <w:num w:numId="29">
    <w:abstractNumId w:val="9"/>
  </w:num>
  <w:num w:numId="30">
    <w:abstractNumId w:val="23"/>
  </w:num>
  <w:num w:numId="31">
    <w:abstractNumId w:val="0"/>
  </w:num>
  <w:num w:numId="32">
    <w:abstractNumId w:val="33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9"/>
    <w:rsid w:val="000C2A61"/>
    <w:rsid w:val="00207BE5"/>
    <w:rsid w:val="00305CEC"/>
    <w:rsid w:val="0035167E"/>
    <w:rsid w:val="00353801"/>
    <w:rsid w:val="00540BF4"/>
    <w:rsid w:val="00605F0F"/>
    <w:rsid w:val="00662255"/>
    <w:rsid w:val="007D3055"/>
    <w:rsid w:val="00A246BA"/>
    <w:rsid w:val="00A25F58"/>
    <w:rsid w:val="00A67C77"/>
    <w:rsid w:val="00CF68ED"/>
    <w:rsid w:val="00D76CE9"/>
    <w:rsid w:val="00DF1A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BAE025"/>
  <w15:chartTrackingRefBased/>
  <w15:docId w15:val="{9F63DA6E-A240-4649-84EF-3DF690EE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4D98"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na">
    <w:name w:val="anna"/>
    <w:basedOn w:val="Titolo"/>
    <w:next w:val="Normale"/>
    <w:rsid w:val="00965830"/>
    <w:rPr>
      <w:rFonts w:ascii="Harrington" w:hAnsi="Harrington"/>
      <w:b w:val="0"/>
      <w:sz w:val="28"/>
    </w:rPr>
  </w:style>
  <w:style w:type="paragraph" w:styleId="Titolo">
    <w:name w:val="Title"/>
    <w:basedOn w:val="Normale"/>
    <w:qFormat/>
    <w:rsid w:val="009658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qFormat/>
    <w:rsid w:val="008117D1"/>
    <w:rPr>
      <w:b/>
      <w:bCs/>
      <w:sz w:val="20"/>
      <w:szCs w:val="20"/>
    </w:rPr>
  </w:style>
  <w:style w:type="table" w:styleId="Grigliatabella">
    <w:name w:val="Table Grid"/>
    <w:basedOn w:val="Tabellanormale"/>
    <w:rsid w:val="0081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EC500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EC500C"/>
    <w:rPr>
      <w:noProof/>
      <w:sz w:val="24"/>
      <w:szCs w:val="24"/>
      <w:lang w:eastAsia="it-IT"/>
    </w:rPr>
  </w:style>
  <w:style w:type="character" w:styleId="Numeropagina">
    <w:name w:val="page number"/>
    <w:basedOn w:val="Carpredefinitoparagrafo"/>
    <w:rsid w:val="00EC500C"/>
  </w:style>
  <w:style w:type="paragraph" w:customStyle="1" w:styleId="Elencoacolori-Colore11">
    <w:name w:val="Elenco a colori - Colore 11"/>
    <w:basedOn w:val="Normale"/>
    <w:uiPriority w:val="34"/>
    <w:qFormat/>
    <w:rsid w:val="0093200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7338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38B"/>
    <w:rPr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Scheda di lavoro 1:  il moto di P proiettato su un diametro verticale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 1:  il moto di P proiettato su un diametro verticale</dc:title>
  <dc:subject/>
  <dc:creator>Annamaria Miele</dc:creator>
  <cp:keywords/>
  <dc:description/>
  <cp:lastModifiedBy>Microsoft Office User</cp:lastModifiedBy>
  <cp:revision>7</cp:revision>
  <cp:lastPrinted>2013-03-06T09:32:00Z</cp:lastPrinted>
  <dcterms:created xsi:type="dcterms:W3CDTF">2020-05-09T14:46:00Z</dcterms:created>
  <dcterms:modified xsi:type="dcterms:W3CDTF">2020-11-12T13:21:00Z</dcterms:modified>
</cp:coreProperties>
</file>